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02E4" w14:textId="4B5E989C" w:rsidR="00640C23" w:rsidRDefault="00DB135B">
      <w:r>
        <w:t>Para este mes no se ha evaluado juicios</w:t>
      </w:r>
      <w:r w:rsidR="003E62B7">
        <w:t xml:space="preserve"> correspondientes a la fecha de corte.</w:t>
      </w:r>
    </w:p>
    <w:p w14:paraId="071172E4" w14:textId="77777777" w:rsidR="003E62B7" w:rsidRDefault="003E62B7"/>
    <w:sectPr w:rsidR="003E62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A61"/>
    <w:rsid w:val="003E62B7"/>
    <w:rsid w:val="00640C23"/>
    <w:rsid w:val="00DB135B"/>
    <w:rsid w:val="00E5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1BBF6"/>
  <w15:chartTrackingRefBased/>
  <w15:docId w15:val="{55F3BC21-4FE1-485F-B0A8-890F6D7B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Garcia</dc:creator>
  <cp:keywords/>
  <dc:description/>
  <cp:lastModifiedBy>Diego Garcia</cp:lastModifiedBy>
  <cp:revision>5</cp:revision>
  <dcterms:created xsi:type="dcterms:W3CDTF">2026-02-12T15:22:00Z</dcterms:created>
  <dcterms:modified xsi:type="dcterms:W3CDTF">2026-03-07T13:09:00Z</dcterms:modified>
</cp:coreProperties>
</file>